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伐 採 及 び 伐 採 後 の 造 林 の 届 出 書</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年　月　日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唐津</w:t>
      </w:r>
      <w:r>
        <w:rPr>
          <w:rFonts w:ascii="ＭＳ 明朝" w:hAnsi="ＭＳ 明朝" w:cs="ＭＳ 明朝" w:eastAsia="ＭＳ 明朝"/>
          <w:color w:val="auto"/>
          <w:spacing w:val="0"/>
          <w:position w:val="0"/>
          <w:sz w:val="21"/>
          <w:shd w:fill="auto" w:val="clear"/>
        </w:rPr>
        <w:t xml:space="preserve">市長　殿</w:t>
      </w:r>
    </w:p>
    <w:p>
      <w:pPr>
        <w:spacing w:before="0" w:after="0" w:line="240"/>
        <w:ind w:right="0" w:left="3600" w:firstLine="17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住　所</w:t>
      </w:r>
    </w:p>
    <w:p>
      <w:pPr>
        <w:spacing w:before="0" w:after="0" w:line="240"/>
        <w:ind w:right="0" w:left="0" w:hanging="3456"/>
        <w:jc w:val="left"/>
        <w:rPr>
          <w:rFonts w:ascii="ＭＳ 明朝" w:hAnsi="ＭＳ 明朝" w:cs="ＭＳ 明朝" w:eastAsia="ＭＳ 明朝"/>
          <w:color w:val="auto"/>
          <w:spacing w:val="0"/>
          <w:position w:val="0"/>
          <w:sz w:val="21"/>
          <w:shd w:fill="auto" w:val="clear"/>
        </w:rPr>
      </w:pPr>
    </w:p>
    <w:p>
      <w:pPr>
        <w:spacing w:before="0" w:after="0" w:line="240"/>
        <w:ind w:right="0" w:left="3600" w:firstLine="17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届出人  氏名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次のとおり森林の立木を伐採したいので、森林法第10条の８第１項の規定により届け出ます。</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本伐採は届出者である（のうち）○○が所有する立木（又は長期受委託契約に基づき△△が所有する立木）を伐採するものです。</w:t>
      </w:r>
    </w:p>
    <w:p>
      <w:pPr>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森林の所在場所 </w:t>
      </w:r>
    </w:p>
    <w:tbl>
      <w:tblPr>
        <w:tblInd w:w="397" w:type="dxa"/>
      </w:tblPr>
      <w:tblGrid>
        <w:gridCol w:w="7223"/>
      </w:tblGrid>
      <w:tr>
        <w:trPr>
          <w:trHeight w:val="803" w:hRule="auto"/>
          <w:jc w:val="left"/>
        </w:trPr>
        <w:tc>
          <w:tcPr>
            <w:tcW w:w="722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市 　       町</w:t>
            </w:r>
          </w:p>
          <w:p>
            <w:pPr>
              <w:suppressAutoHyphens w:val="true"/>
              <w:spacing w:before="0" w:after="0" w:line="240"/>
              <w:ind w:right="0" w:left="0" w:firstLine="2782"/>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大字　　　　字　　　　　地番</w:t>
            </w:r>
          </w:p>
          <w:p>
            <w:pPr>
              <w:suppressAutoHyphens w:val="true"/>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郡　　　　　村</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伐採及び伐採後の造林の計画</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別添の伐採計画書及び造林計画書のとおり</w:t>
      </w:r>
    </w:p>
    <w:p>
      <w:pPr>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備考 </w:t>
      </w:r>
    </w:p>
    <w:tbl>
      <w:tblPr>
        <w:tblInd w:w="397" w:type="dxa"/>
      </w:tblPr>
      <w:tblGrid>
        <w:gridCol w:w="7223"/>
      </w:tblGrid>
      <w:tr>
        <w:trPr>
          <w:trHeight w:val="640" w:hRule="auto"/>
          <w:jc w:val="left"/>
        </w:trPr>
        <w:tc>
          <w:tcPr>
            <w:tcW w:w="722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auto"/>
                <w:spacing w:val="0"/>
                <w:position w:val="0"/>
                <w:shd w:fill="auto" w:val="clear"/>
              </w:rPr>
            </w:pPr>
          </w:p>
        </w:tc>
      </w:tr>
    </w:tbl>
    <w:p>
      <w:pPr>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284"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注意事項</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伐採する森林の所在する市町村ごとに提出すること。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伐採及び伐採後の造林の計画は、森林の所在場所ごとに記載することとし、面積は、小数第２位まで記載し、第３位を四捨五入すること。</w:t>
      </w:r>
    </w:p>
    <w:p>
      <w:pPr>
        <w:spacing w:before="0" w:after="0" w:line="240"/>
        <w:ind w:right="0" w:left="763" w:hanging="195"/>
        <w:jc w:val="left"/>
        <w:rPr>
          <w:rFonts w:ascii="ＭＳ 明朝" w:hAnsi="ＭＳ 明朝" w:cs="ＭＳ 明朝" w:eastAsia="ＭＳ 明朝"/>
          <w:color w:val="FF0000"/>
          <w:spacing w:val="0"/>
          <w:position w:val="0"/>
          <w:sz w:val="21"/>
          <w:shd w:fill="auto" w:val="clear"/>
        </w:rPr>
      </w:pPr>
      <w:r>
        <w:rPr>
          <w:rFonts w:ascii="ＭＳ 明朝" w:hAnsi="ＭＳ 明朝" w:cs="ＭＳ 明朝" w:eastAsia="ＭＳ 明朝"/>
          <w:color w:val="FF0000"/>
          <w:spacing w:val="0"/>
          <w:position w:val="0"/>
          <w:sz w:val="21"/>
          <w:shd w:fill="auto" w:val="clear"/>
        </w:rPr>
        <w:t xml:space="preserve">４　届出書に添付された伐採及び伐採後の造林の計画に従って施業が行われない場合は、法の規定に基づき文書による指導、施業の勧告、遵守命令が行われること。</w:t>
      </w:r>
    </w:p>
    <w:p>
      <w:pPr>
        <w:spacing w:before="0" w:after="0" w:line="240"/>
        <w:ind w:right="0" w:left="763" w:hanging="195"/>
        <w:jc w:val="left"/>
        <w:rPr>
          <w:rFonts w:ascii="ＭＳ 明朝" w:hAnsi="ＭＳ 明朝" w:cs="ＭＳ 明朝" w:eastAsia="ＭＳ 明朝"/>
          <w:color w:val="FF0000"/>
          <w:spacing w:val="0"/>
          <w:position w:val="0"/>
          <w:sz w:val="21"/>
          <w:shd w:fill="auto" w:val="clear"/>
        </w:rPr>
      </w:pPr>
      <w:r>
        <w:rPr>
          <w:rFonts w:ascii="ＭＳ 明朝" w:hAnsi="ＭＳ 明朝" w:cs="ＭＳ 明朝" w:eastAsia="ＭＳ 明朝"/>
          <w:color w:val="FF0000"/>
          <w:spacing w:val="0"/>
          <w:position w:val="0"/>
          <w:sz w:val="21"/>
          <w:shd w:fill="auto" w:val="clear"/>
        </w:rPr>
        <w:t xml:space="preserve">５　上記遵守命令に従わなかった場合は、法の規定に基づき罰則が適用される場合があること。（伐採及び伐採後の造林の届出：100万円以下の罰金（森林法第208条））</w:t>
      </w:r>
    </w:p>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（別添）</w:t>
      </w:r>
    </w:p>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伐 採 計 画 書</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（伐採する者の住所・氏名）</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伐採の計画</w:t>
      </w:r>
    </w:p>
    <w:tbl>
      <w:tblPr>
        <w:tblInd w:w="397" w:type="dxa"/>
      </w:tblPr>
      <w:tblGrid>
        <w:gridCol w:w="1592"/>
        <w:gridCol w:w="1843"/>
        <w:gridCol w:w="3402"/>
        <w:gridCol w:w="992"/>
        <w:gridCol w:w="1560"/>
      </w:tblGrid>
      <w:tr>
        <w:trPr>
          <w:trHeight w:val="454" w:hRule="auto"/>
          <w:jc w:val="left"/>
        </w:trPr>
        <w:tc>
          <w:tcPr>
            <w:tcW w:w="343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47"/>
                <w:position w:val="0"/>
                <w:sz w:val="21"/>
                <w:shd w:fill="auto" w:val="clear"/>
              </w:rPr>
              <w:t xml:space="preserve">伐採面</w:t>
            </w:r>
            <w:r>
              <w:rPr>
                <w:rFonts w:ascii="ＭＳ 明朝" w:hAnsi="ＭＳ 明朝" w:cs="ＭＳ 明朝" w:eastAsia="ＭＳ 明朝"/>
                <w:color w:val="auto"/>
                <w:spacing w:val="1"/>
                <w:position w:val="0"/>
                <w:sz w:val="21"/>
                <w:shd w:fill="auto" w:val="clear"/>
              </w:rPr>
              <w:t xml:space="preserve">積</w:t>
            </w:r>
          </w:p>
        </w:tc>
        <w:tc>
          <w:tcPr>
            <w:tcW w:w="5954"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ha(うち人工林　　ha、天然林　　ha)  </w:t>
            </w:r>
          </w:p>
        </w:tc>
      </w:tr>
      <w:tr>
        <w:trPr>
          <w:trHeight w:val="454" w:hRule="auto"/>
          <w:jc w:val="left"/>
        </w:trPr>
        <w:tc>
          <w:tcPr>
            <w:tcW w:w="343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47"/>
                <w:position w:val="0"/>
                <w:sz w:val="21"/>
                <w:shd w:fill="auto" w:val="clear"/>
              </w:rPr>
              <w:t xml:space="preserve">伐採方</w:t>
            </w:r>
            <w:r>
              <w:rPr>
                <w:rFonts w:ascii="ＭＳ 明朝" w:hAnsi="ＭＳ 明朝" w:cs="ＭＳ 明朝" w:eastAsia="ＭＳ 明朝"/>
                <w:color w:val="auto"/>
                <w:spacing w:val="1"/>
                <w:position w:val="0"/>
                <w:sz w:val="21"/>
                <w:shd w:fill="auto" w:val="clear"/>
              </w:rPr>
              <w:t xml:space="preserve">法</w:t>
            </w:r>
          </w:p>
        </w:tc>
        <w:tc>
          <w:tcPr>
            <w:tcW w:w="340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主伐（皆伐・択伐）・間伐</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454" w:hRule="auto"/>
          <w:jc w:val="left"/>
        </w:trPr>
        <w:tc>
          <w:tcPr>
            <w:tcW w:w="343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84"/>
                <w:position w:val="0"/>
                <w:sz w:val="21"/>
                <w:shd w:fill="auto" w:val="clear"/>
              </w:rPr>
              <w:t xml:space="preserve">作業委託</w:t>
            </w:r>
            <w:r>
              <w:rPr>
                <w:rFonts w:ascii="ＭＳ 明朝" w:hAnsi="ＭＳ 明朝" w:cs="ＭＳ 明朝" w:eastAsia="ＭＳ 明朝"/>
                <w:color w:val="auto"/>
                <w:spacing w:val="2"/>
                <w:position w:val="0"/>
                <w:sz w:val="21"/>
                <w:shd w:fill="auto" w:val="clear"/>
              </w:rPr>
              <w:t xml:space="preserve">先</w:t>
            </w:r>
          </w:p>
        </w:tc>
        <w:tc>
          <w:tcPr>
            <w:tcW w:w="5954"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54" w:hRule="auto"/>
          <w:jc w:val="left"/>
        </w:trPr>
        <w:tc>
          <w:tcPr>
            <w:tcW w:w="343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47"/>
                <w:position w:val="0"/>
                <w:sz w:val="21"/>
                <w:shd w:fill="auto" w:val="clear"/>
              </w:rPr>
              <w:t xml:space="preserve">伐採樹</w:t>
            </w:r>
            <w:r>
              <w:rPr>
                <w:rFonts w:ascii="ＭＳ 明朝" w:hAnsi="ＭＳ 明朝" w:cs="ＭＳ 明朝" w:eastAsia="ＭＳ 明朝"/>
                <w:color w:val="auto"/>
                <w:spacing w:val="1"/>
                <w:position w:val="0"/>
                <w:sz w:val="21"/>
                <w:shd w:fill="auto" w:val="clear"/>
              </w:rPr>
              <w:t xml:space="preserve">種</w:t>
            </w:r>
          </w:p>
        </w:tc>
        <w:tc>
          <w:tcPr>
            <w:tcW w:w="5954"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54" w:hRule="auto"/>
          <w:jc w:val="left"/>
        </w:trPr>
        <w:tc>
          <w:tcPr>
            <w:tcW w:w="343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74"/>
                <w:position w:val="0"/>
                <w:sz w:val="21"/>
                <w:shd w:fill="auto" w:val="clear"/>
              </w:rPr>
              <w:t xml:space="preserve">伐採</w:t>
            </w:r>
            <w:r>
              <w:rPr>
                <w:rFonts w:ascii="ＭＳ 明朝" w:hAnsi="ＭＳ 明朝" w:cs="ＭＳ 明朝" w:eastAsia="ＭＳ 明朝"/>
                <w:color w:val="auto"/>
                <w:spacing w:val="0"/>
                <w:position w:val="0"/>
                <w:sz w:val="21"/>
                <w:shd w:fill="auto" w:val="clear"/>
              </w:rPr>
              <w:t xml:space="preserve">齢</w:t>
            </w:r>
          </w:p>
        </w:tc>
        <w:tc>
          <w:tcPr>
            <w:tcW w:w="5954"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54" w:hRule="auto"/>
          <w:jc w:val="left"/>
        </w:trPr>
        <w:tc>
          <w:tcPr>
            <w:tcW w:w="343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84"/>
                <w:position w:val="0"/>
                <w:sz w:val="21"/>
                <w:shd w:fill="auto" w:val="clear"/>
              </w:rPr>
              <w:t xml:space="preserve">伐採の期</w:t>
            </w:r>
            <w:r>
              <w:rPr>
                <w:rFonts w:ascii="ＭＳ 明朝" w:hAnsi="ＭＳ 明朝" w:cs="ＭＳ 明朝" w:eastAsia="ＭＳ 明朝"/>
                <w:color w:val="auto"/>
                <w:spacing w:val="2"/>
                <w:position w:val="0"/>
                <w:sz w:val="21"/>
                <w:shd w:fill="auto" w:val="clear"/>
              </w:rPr>
              <w:t xml:space="preserve">間</w:t>
            </w:r>
          </w:p>
        </w:tc>
        <w:tc>
          <w:tcPr>
            <w:tcW w:w="5954"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54" w:hRule="auto"/>
          <w:jc w:val="left"/>
        </w:trPr>
        <w:tc>
          <w:tcPr>
            <w:tcW w:w="343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47"/>
                <w:position w:val="0"/>
                <w:sz w:val="21"/>
                <w:shd w:fill="auto" w:val="clear"/>
              </w:rPr>
              <w:t xml:space="preserve">集材方</w:t>
            </w:r>
            <w:r>
              <w:rPr>
                <w:rFonts w:ascii="ＭＳ 明朝" w:hAnsi="ＭＳ 明朝" w:cs="ＭＳ 明朝" w:eastAsia="ＭＳ 明朝"/>
                <w:color w:val="auto"/>
                <w:spacing w:val="1"/>
                <w:position w:val="0"/>
                <w:sz w:val="21"/>
                <w:shd w:fill="auto" w:val="clear"/>
              </w:rPr>
              <w:t xml:space="preserve">法</w:t>
            </w:r>
          </w:p>
        </w:tc>
        <w:tc>
          <w:tcPr>
            <w:tcW w:w="5954"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集材路・架線・その他（　　　　　）</w:t>
            </w:r>
          </w:p>
        </w:tc>
      </w:tr>
      <w:tr>
        <w:trPr>
          <w:trHeight w:val="686" w:hRule="auto"/>
          <w:jc w:val="left"/>
        </w:trPr>
        <w:tc>
          <w:tcPr>
            <w:tcW w:w="15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24"/>
                <w:position w:val="0"/>
                <w:sz w:val="21"/>
                <w:shd w:fill="auto" w:val="clear"/>
              </w:rPr>
              <w:t xml:space="preserve">集材路の場</w:t>
            </w:r>
            <w:r>
              <w:rPr>
                <w:rFonts w:ascii="ＭＳ 明朝" w:hAnsi="ＭＳ 明朝" w:cs="ＭＳ 明朝" w:eastAsia="ＭＳ 明朝"/>
                <w:color w:val="auto"/>
                <w:spacing w:val="0"/>
                <w:position w:val="0"/>
                <w:sz w:val="21"/>
                <w:shd w:fill="auto" w:val="clear"/>
              </w:rPr>
              <w:t xml:space="preserve">合</w:t>
            </w:r>
          </w:p>
          <w:p>
            <w:pPr>
              <w:suppressAutoHyphens w:val="true"/>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予定幅員・延長</w:t>
            </w:r>
          </w:p>
        </w:tc>
        <w:tc>
          <w:tcPr>
            <w:tcW w:w="5954"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幅員　　　ｍ　・　延長　　　ｍ</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214" w:hanging="214"/>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備考</w:t>
      </w:r>
    </w:p>
    <w:tbl>
      <w:tblPr>
        <w:tblInd w:w="397" w:type="dxa"/>
      </w:tblPr>
      <w:tblGrid>
        <w:gridCol w:w="7223"/>
      </w:tblGrid>
      <w:tr>
        <w:trPr>
          <w:trHeight w:val="454" w:hRule="auto"/>
          <w:jc w:val="left"/>
        </w:trPr>
        <w:tc>
          <w:tcPr>
            <w:tcW w:w="722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284"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注意事項</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伐採率欄には、立木材積による伐採率を記載すること。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樹種は、すぎ、ひのき、まつ（あかまつ及びくろまつをいう。）、からまつ、えぞまつ、とどまつ、その他の針葉樹、ぶな、くぬぎ及びその他の広葉樹の別に区分して記載すること。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伐採齢欄には、伐採する森林が異齢林の場合においては、伐採する立木のうち最も多いものの年齢を記載し、最も年齢の低いものの年齢と最も年齢の高いものの年齢とを「（○～○）」のように記載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４　伐採の期間が１年を超える場合においては、年次別に記載すること。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（別添）</w:t>
      </w:r>
    </w:p>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造 林 計 画 書</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（造林をする者の住所・氏名）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伐採後の造林の計画</w:t>
      </w:r>
    </w:p>
    <w:p>
      <w:pPr>
        <w:spacing w:before="0" w:after="0" w:line="240"/>
        <w:ind w:right="0" w:left="0" w:firstLine="214"/>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 造林の方法別の造林面積等の計画</w:t>
      </w:r>
    </w:p>
    <w:tbl>
      <w:tblPr>
        <w:tblInd w:w="567" w:type="dxa"/>
      </w:tblPr>
      <w:tblGrid>
        <w:gridCol w:w="1474"/>
        <w:gridCol w:w="1727"/>
        <w:gridCol w:w="2030"/>
        <w:gridCol w:w="3200"/>
        <w:gridCol w:w="3543"/>
      </w:tblGrid>
      <w:tr>
        <w:trPr>
          <w:trHeight w:val="454" w:hRule="auto"/>
          <w:jc w:val="left"/>
        </w:trPr>
        <w:tc>
          <w:tcPr>
            <w:tcW w:w="8431" w:type="dxa"/>
            <w:gridSpan w:val="4"/>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造林面積（Ａ＋Ｂ＋Ｃ＋Ｄ）</w:t>
            </w:r>
          </w:p>
        </w:tc>
        <w:tc>
          <w:tcPr>
            <w:tcW w:w="35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ha</w:t>
            </w:r>
          </w:p>
        </w:tc>
      </w:tr>
      <w:tr>
        <w:trPr>
          <w:trHeight w:val="454" w:hRule="auto"/>
          <w:jc w:val="left"/>
        </w:trPr>
        <w:tc>
          <w:tcPr>
            <w:tcW w:w="1474"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6957"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人工造林による面積（Ａ＋Ｂ）</w:t>
            </w:r>
          </w:p>
        </w:tc>
        <w:tc>
          <w:tcPr>
            <w:tcW w:w="35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ha</w:t>
            </w:r>
          </w:p>
        </w:tc>
      </w:tr>
      <w:tr>
        <w:trPr>
          <w:trHeight w:val="454" w:hRule="auto"/>
          <w:jc w:val="left"/>
        </w:trPr>
        <w:tc>
          <w:tcPr>
            <w:tcW w:w="1474"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27"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230"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植栽による面積（Ａ）</w:t>
            </w:r>
          </w:p>
        </w:tc>
        <w:tc>
          <w:tcPr>
            <w:tcW w:w="35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ha</w:t>
            </w:r>
          </w:p>
        </w:tc>
      </w:tr>
      <w:tr>
        <w:trPr>
          <w:trHeight w:val="454" w:hRule="auto"/>
          <w:jc w:val="left"/>
        </w:trPr>
        <w:tc>
          <w:tcPr>
            <w:tcW w:w="1474"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27"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230"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人工播種による面積（Ｂ）</w:t>
            </w:r>
          </w:p>
        </w:tc>
        <w:tc>
          <w:tcPr>
            <w:tcW w:w="35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ha</w:t>
            </w:r>
          </w:p>
        </w:tc>
      </w:tr>
      <w:tr>
        <w:trPr>
          <w:trHeight w:val="454" w:hRule="auto"/>
          <w:jc w:val="left"/>
        </w:trPr>
        <w:tc>
          <w:tcPr>
            <w:tcW w:w="1474"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6957"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天然更新による面積（Ｃ＋Ｄ）</w:t>
            </w:r>
          </w:p>
        </w:tc>
        <w:tc>
          <w:tcPr>
            <w:tcW w:w="35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ha</w:t>
            </w:r>
          </w:p>
        </w:tc>
      </w:tr>
      <w:tr>
        <w:trPr>
          <w:trHeight w:val="454" w:hRule="auto"/>
          <w:jc w:val="left"/>
        </w:trPr>
        <w:tc>
          <w:tcPr>
            <w:tcW w:w="1474"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27"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230"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ぼう芽更新による面積（Ｃ）</w:t>
            </w:r>
          </w:p>
        </w:tc>
        <w:tc>
          <w:tcPr>
            <w:tcW w:w="35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ha</w:t>
            </w:r>
          </w:p>
        </w:tc>
      </w:tr>
      <w:tr>
        <w:trPr>
          <w:trHeight w:val="454" w:hRule="auto"/>
          <w:jc w:val="left"/>
        </w:trPr>
        <w:tc>
          <w:tcPr>
            <w:tcW w:w="1474"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27"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03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20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天然更新補助作業の有無</w:t>
            </w:r>
          </w:p>
        </w:tc>
        <w:tc>
          <w:tcPr>
            <w:tcW w:w="35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地表処理・刈出し・植込み・</w:t>
            </w:r>
          </w:p>
          <w:p>
            <w:pPr>
              <w:suppressAutoHyphens w:val="tru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その他（       　　 ）・なし</w:t>
            </w:r>
          </w:p>
        </w:tc>
      </w:tr>
      <w:tr>
        <w:trPr>
          <w:trHeight w:val="454" w:hRule="auto"/>
          <w:jc w:val="left"/>
        </w:trPr>
        <w:tc>
          <w:tcPr>
            <w:tcW w:w="1474"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27"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230"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天然下種更新による面積（Ｄ）</w:t>
            </w:r>
          </w:p>
        </w:tc>
        <w:tc>
          <w:tcPr>
            <w:tcW w:w="35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ha</w:t>
            </w:r>
          </w:p>
        </w:tc>
      </w:tr>
      <w:tr>
        <w:trPr>
          <w:trHeight w:val="454" w:hRule="auto"/>
          <w:jc w:val="left"/>
        </w:trPr>
        <w:tc>
          <w:tcPr>
            <w:tcW w:w="1474"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727"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03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20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天然更新補助作業の有無</w:t>
            </w:r>
          </w:p>
        </w:tc>
        <w:tc>
          <w:tcPr>
            <w:tcW w:w="354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地表処理・刈出し・植込み・</w:t>
            </w:r>
          </w:p>
          <w:p>
            <w:pPr>
              <w:suppressAutoHyphens w:val="tru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その他（        　　）・なし</w:t>
            </w:r>
          </w:p>
        </w:tc>
      </w:tr>
    </w:tbl>
    <w:p>
      <w:pPr>
        <w:spacing w:before="0" w:after="0" w:line="240"/>
        <w:ind w:right="0" w:left="0" w:firstLine="214"/>
        <w:jc w:val="both"/>
        <w:rPr>
          <w:rFonts w:ascii="ＭＳ 明朝" w:hAnsi="ＭＳ 明朝" w:cs="ＭＳ 明朝" w:eastAsia="ＭＳ 明朝"/>
          <w:color w:val="auto"/>
          <w:spacing w:val="0"/>
          <w:position w:val="0"/>
          <w:sz w:val="21"/>
          <w:shd w:fill="auto" w:val="clear"/>
        </w:rPr>
      </w:pPr>
    </w:p>
    <w:p>
      <w:pPr>
        <w:spacing w:before="0" w:after="0" w:line="240"/>
        <w:ind w:right="0" w:left="0" w:firstLine="214"/>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(2) 造林の方法別の造林の計画</w:t>
      </w:r>
    </w:p>
    <w:tbl>
      <w:tblPr>
        <w:tblInd w:w="567" w:type="dxa"/>
      </w:tblPr>
      <w:tblGrid>
        <w:gridCol w:w="1098"/>
        <w:gridCol w:w="1856"/>
        <w:gridCol w:w="1417"/>
        <w:gridCol w:w="1134"/>
        <w:gridCol w:w="1134"/>
        <w:gridCol w:w="1134"/>
        <w:gridCol w:w="993"/>
        <w:gridCol w:w="992"/>
      </w:tblGrid>
      <w:tr>
        <w:trPr>
          <w:trHeight w:val="454" w:hRule="auto"/>
          <w:jc w:val="left"/>
        </w:trPr>
        <w:tc>
          <w:tcPr>
            <w:tcW w:w="2954"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shd w:fill="auto" w:val="clear"/>
              </w:rPr>
            </w:pPr>
            <w:r>
              <w:rPr>
                <w:rFonts w:ascii="ＭＳ 明朝" w:hAnsi="ＭＳ 明朝" w:cs="ＭＳ 明朝" w:eastAsia="ＭＳ 明朝"/>
                <w:color w:val="auto"/>
                <w:spacing w:val="0"/>
                <w:position w:val="-10"/>
                <w:sz w:val="21"/>
                <w:shd w:fill="auto" w:val="clear"/>
              </w:rPr>
              <w:t xml:space="preserve">造林の期間</w:t>
            </w: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shd w:fill="auto" w:val="clear"/>
              </w:rPr>
            </w:pPr>
            <w:r>
              <w:rPr>
                <w:rFonts w:ascii="ＭＳ 明朝" w:hAnsi="ＭＳ 明朝" w:cs="ＭＳ 明朝" w:eastAsia="ＭＳ 明朝"/>
                <w:color w:val="auto"/>
                <w:spacing w:val="0"/>
                <w:position w:val="-10"/>
                <w:sz w:val="21"/>
                <w:shd w:fill="auto" w:val="clear"/>
              </w:rPr>
              <w:t xml:space="preserve">造林樹種</w:t>
            </w: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樹種別の</w:t>
            </w:r>
          </w:p>
          <w:p>
            <w:pPr>
              <w:suppressAutoHyphens w:val="tru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造林面積</w:t>
            </w: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樹種別の</w:t>
            </w:r>
          </w:p>
          <w:p>
            <w:pPr>
              <w:suppressAutoHyphens w:val="tru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植栽本数</w:t>
            </w:r>
          </w:p>
        </w:tc>
        <w:tc>
          <w:tcPr>
            <w:tcW w:w="99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作　業</w:t>
            </w:r>
          </w:p>
          <w:p>
            <w:pPr>
              <w:suppressAutoHyphens w:val="tru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委託先</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鳥獣害</w:t>
            </w:r>
          </w:p>
          <w:p>
            <w:pPr>
              <w:suppressAutoHyphens w:val="tru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対　策</w:t>
            </w:r>
          </w:p>
        </w:tc>
      </w:tr>
      <w:tr>
        <w:trPr>
          <w:trHeight w:val="857" w:hRule="auto"/>
          <w:jc w:val="left"/>
        </w:trPr>
        <w:tc>
          <w:tcPr>
            <w:tcW w:w="2954"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45"/>
                <w:position w:val="0"/>
                <w:sz w:val="21"/>
                <w:shd w:fill="auto" w:val="clear"/>
              </w:rPr>
              <w:t xml:space="preserve">人工造</w:t>
            </w:r>
            <w:r>
              <w:rPr>
                <w:rFonts w:ascii="ＭＳ 明朝" w:hAnsi="ＭＳ 明朝" w:cs="ＭＳ 明朝" w:eastAsia="ＭＳ 明朝"/>
                <w:color w:val="auto"/>
                <w:spacing w:val="1"/>
                <w:position w:val="0"/>
                <w:sz w:val="21"/>
                <w:shd w:fill="auto" w:val="clear"/>
              </w:rPr>
              <w:t xml:space="preserve">林</w:t>
            </w:r>
          </w:p>
          <w:p>
            <w:pPr>
              <w:suppressAutoHyphens w:val="true"/>
              <w:spacing w:before="0" w:after="0" w:line="240"/>
              <w:ind w:right="-187" w:left="-3"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（植栽・人工播種）</w:t>
            </w:r>
          </w:p>
        </w:tc>
        <w:tc>
          <w:tcPr>
            <w:tcW w:w="141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ha</w:t>
            </w: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本</w:t>
            </w:r>
          </w:p>
        </w:tc>
        <w:tc>
          <w:tcPr>
            <w:tcW w:w="99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right"/>
              <w:rPr>
                <w:rFonts w:ascii="ＭＳ 明朝" w:hAnsi="ＭＳ 明朝" w:cs="ＭＳ 明朝" w:eastAsia="ＭＳ 明朝"/>
                <w:color w:val="auto"/>
                <w:spacing w:val="0"/>
                <w:position w:val="0"/>
                <w:sz w:val="22"/>
                <w:shd w:fill="auto" w:val="clear"/>
              </w:rPr>
            </w:pPr>
          </w:p>
        </w:tc>
      </w:tr>
      <w:tr>
        <w:trPr>
          <w:trHeight w:val="454" w:hRule="auto"/>
          <w:jc w:val="left"/>
        </w:trPr>
        <w:tc>
          <w:tcPr>
            <w:tcW w:w="2954"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45"/>
                <w:position w:val="0"/>
                <w:sz w:val="21"/>
                <w:shd w:fill="auto" w:val="clear"/>
              </w:rPr>
              <w:t xml:space="preserve">天然更</w:t>
            </w:r>
            <w:r>
              <w:rPr>
                <w:rFonts w:ascii="ＭＳ 明朝" w:hAnsi="ＭＳ 明朝" w:cs="ＭＳ 明朝" w:eastAsia="ＭＳ 明朝"/>
                <w:color w:val="auto"/>
                <w:spacing w:val="1"/>
                <w:position w:val="0"/>
                <w:sz w:val="21"/>
                <w:shd w:fill="auto" w:val="clear"/>
              </w:rPr>
              <w:t xml:space="preserve">新</w:t>
            </w:r>
          </w:p>
          <w:p>
            <w:pPr>
              <w:suppressAutoHyphens w:val="tru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（ぼう芽更新・</w:t>
            </w:r>
          </w:p>
          <w:p>
            <w:pPr>
              <w:suppressAutoHyphens w:val="true"/>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天然下種更新）</w:t>
            </w:r>
          </w:p>
        </w:tc>
        <w:tc>
          <w:tcPr>
            <w:tcW w:w="141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454" w:hRule="auto"/>
          <w:jc w:val="left"/>
        </w:trPr>
        <w:tc>
          <w:tcPr>
            <w:tcW w:w="109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85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５年後において</w:t>
            </w:r>
          </w:p>
          <w:p>
            <w:pPr>
              <w:suppressAutoHyphens w:val="tru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24"/>
                <w:position w:val="0"/>
                <w:sz w:val="21"/>
                <w:shd w:fill="auto" w:val="clear"/>
              </w:rPr>
              <w:t xml:space="preserve">適確な更新</w:t>
            </w:r>
            <w:r>
              <w:rPr>
                <w:rFonts w:ascii="ＭＳ 明朝" w:hAnsi="ＭＳ 明朝" w:cs="ＭＳ 明朝" w:eastAsia="ＭＳ 明朝"/>
                <w:color w:val="auto"/>
                <w:spacing w:val="0"/>
                <w:position w:val="0"/>
                <w:sz w:val="21"/>
                <w:shd w:fill="auto" w:val="clear"/>
              </w:rPr>
              <w:t xml:space="preserve">が</w:t>
            </w:r>
          </w:p>
          <w:p>
            <w:pPr>
              <w:suppressAutoHyphens w:val="true"/>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なされない場合　　　</w:t>
            </w:r>
          </w:p>
        </w:tc>
        <w:tc>
          <w:tcPr>
            <w:tcW w:w="141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214"/>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(3) 伐採後において森林以外の用途に供されることとなる場合のその用途</w:t>
      </w:r>
    </w:p>
    <w:tbl>
      <w:tblPr>
        <w:tblInd w:w="567" w:type="dxa"/>
      </w:tblPr>
      <w:tblGrid>
        <w:gridCol w:w="7014"/>
      </w:tblGrid>
      <w:tr>
        <w:trPr>
          <w:trHeight w:val="454" w:hRule="auto"/>
          <w:jc w:val="left"/>
        </w:trPr>
        <w:tc>
          <w:tcPr>
            <w:tcW w:w="701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備考</w:t>
      </w:r>
    </w:p>
    <w:tbl>
      <w:tblPr>
        <w:tblInd w:w="397" w:type="dxa"/>
      </w:tblPr>
      <w:tblGrid>
        <w:gridCol w:w="7223"/>
      </w:tblGrid>
      <w:tr>
        <w:trPr>
          <w:trHeight w:val="454" w:hRule="auto"/>
          <w:jc w:val="left"/>
        </w:trPr>
        <w:tc>
          <w:tcPr>
            <w:tcW w:w="722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left"/>
        <w:rPr>
          <w:rFonts w:ascii="ＭＳ 明朝" w:hAnsi="ＭＳ 明朝" w:cs="ＭＳ 明朝" w:eastAsia="ＭＳ 明朝"/>
          <w:color w:val="auto"/>
          <w:spacing w:val="0"/>
          <w:position w:val="0"/>
          <w:sz w:val="21"/>
          <w:shd w:fill="auto" w:val="clear"/>
        </w:rPr>
      </w:pPr>
    </w:p>
    <w:p>
      <w:pPr>
        <w:spacing w:before="0" w:after="0" w:line="240"/>
        <w:ind w:right="0" w:left="0" w:firstLine="214"/>
        <w:jc w:val="both"/>
        <w:rPr>
          <w:rFonts w:ascii="ＭＳ 明朝" w:hAnsi="ＭＳ 明朝" w:cs="ＭＳ 明朝" w:eastAsia="ＭＳ 明朝"/>
          <w:color w:val="auto"/>
          <w:spacing w:val="0"/>
          <w:position w:val="0"/>
          <w:sz w:val="21"/>
          <w:shd w:fill="auto" w:val="clear"/>
        </w:rPr>
      </w:pPr>
    </w:p>
    <w:p>
      <w:pPr>
        <w:spacing w:before="0" w:after="0" w:line="240"/>
        <w:ind w:right="0" w:left="0" w:firstLine="214"/>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284"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注意事項</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造林面積欄には、伐採後において森林以外の用途に供されることとなる場合のその用途を記載した場合を除き、主伐に係る伐採面積と一致するよう記載すること。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植栽による面積欄には、市町村森林整備計画において</w:t>
      </w:r>
    </w:p>
    <w:p>
      <w:pPr>
        <w:spacing w:before="0" w:after="0" w:line="240"/>
        <w:ind w:right="0" w:left="990"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・植栽によらなければ適確な更新が困難な森林　又は</w:t>
      </w:r>
    </w:p>
    <w:p>
      <w:pPr>
        <w:spacing w:before="0" w:after="0" w:line="240"/>
        <w:ind w:right="0" w:left="990"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・木材の生産機能の維持増進を図るための森林施業を推進すべき森林のうち特に効率的な施業が可能な森林の区域内にあつて、植栽による更新を行う森林</w:t>
      </w:r>
    </w:p>
    <w:p>
      <w:pPr>
        <w:spacing w:before="0" w:after="0" w:line="240"/>
        <w:ind w:right="0" w:left="568" w:firstLine="214"/>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として定められているものの伐採跡地の面積を下回らないよう記載すること。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造林樹種欄、樹種別の造林面積欄及び樹種別の植栽本数欄には、複数の樹種を造林する場合には、造林する樹種ごとに複数の行に分けて記載すること。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５　鳥獣害対策欄には、防護柵の設置、幼齢木保護具の設置などの方法を記載すること。</w:t>
      </w:r>
    </w:p>
    <w:p>
      <w:pPr>
        <w:spacing w:before="0" w:after="0" w:line="240"/>
        <w:ind w:right="0" w:left="763" w:hanging="195"/>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６　伐採後において森林以外の用途に供されることとなる場合のその用途欄には、伐採後５年以内において当該伐採跡地が森林以外の用途に供されることとなる場合にのみ記載すること。</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